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65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183D5F" w:rsidRPr="00183D5F" w:rsidTr="00183D5F">
        <w:trPr>
          <w:trHeight w:val="2410"/>
        </w:trPr>
        <w:tc>
          <w:tcPr>
            <w:tcW w:w="4253" w:type="dxa"/>
            <w:tcBorders>
              <w:bottom w:val="single" w:sz="4" w:space="0" w:color="auto"/>
            </w:tcBorders>
          </w:tcPr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3D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83D5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83D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83D5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83D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83D5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bookmarkStart w:id="0" w:name="_GoBack"/>
            <w:bookmarkEnd w:id="0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D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36" DrawAspect="Content" ObjectID="_1707816477" r:id="rId9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3D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РЕСПУБЛИКА БАШКОРТОСТАН</w:t>
            </w: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3D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183D5F" w:rsidRPr="00183D5F" w:rsidRDefault="00183D5F" w:rsidP="00183D5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183D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183D5F" w:rsidRPr="00055CC0" w:rsidRDefault="00055CC0" w:rsidP="00055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CC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83D5F" w:rsidRPr="00183D5F" w:rsidRDefault="00183D5F" w:rsidP="00183D5F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183D5F" w:rsidRPr="00183D5F" w:rsidRDefault="00183D5F" w:rsidP="0018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55CC0" w:rsidRDefault="00055CC0" w:rsidP="00055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CC0">
        <w:rPr>
          <w:rFonts w:ascii="Times New Roman" w:hAnsi="Times New Roman"/>
          <w:sz w:val="24"/>
          <w:szCs w:val="24"/>
        </w:rPr>
        <w:t xml:space="preserve">                 </w:t>
      </w:r>
    </w:p>
    <w:p w:rsidR="00055CC0" w:rsidRDefault="00055CC0" w:rsidP="00055C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CC0" w:rsidRPr="00055CC0" w:rsidRDefault="00055CC0" w:rsidP="0005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55CC0">
        <w:rPr>
          <w:rFonts w:ascii="Times New Roman" w:hAnsi="Times New Roman"/>
          <w:sz w:val="24"/>
          <w:szCs w:val="24"/>
        </w:rPr>
        <w:t>РЕШЕНИЕ</w:t>
      </w:r>
    </w:p>
    <w:p w:rsidR="00055CC0" w:rsidRPr="00055CC0" w:rsidRDefault="00055CC0" w:rsidP="00055CC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55CC0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r>
        <w:rPr>
          <w:rFonts w:ascii="Times New Roman" w:hAnsi="Times New Roman"/>
          <w:sz w:val="24"/>
          <w:szCs w:val="24"/>
        </w:rPr>
        <w:t>Чуваш-</w:t>
      </w:r>
      <w:proofErr w:type="spellStart"/>
      <w:r>
        <w:rPr>
          <w:rFonts w:ascii="Times New Roman" w:hAnsi="Times New Roman"/>
          <w:sz w:val="24"/>
          <w:szCs w:val="24"/>
        </w:rPr>
        <w:t>Карамалинский</w:t>
      </w:r>
      <w:proofErr w:type="spellEnd"/>
      <w:r w:rsidRPr="00055CC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55CC0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055CC0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055CC0" w:rsidRPr="00055CC0" w:rsidRDefault="00055CC0" w:rsidP="00055C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55CC0" w:rsidRPr="00055CC0" w:rsidRDefault="00055CC0" w:rsidP="00055CC0">
      <w:pPr>
        <w:tabs>
          <w:tab w:val="left" w:pos="9356"/>
          <w:tab w:val="left" w:pos="9639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055CC0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положения решения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055CC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55CC0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055CC0">
        <w:rPr>
          <w:rFonts w:ascii="Times New Roman" w:hAnsi="Times New Roman" w:cs="Times New Roman"/>
          <w:sz w:val="26"/>
          <w:szCs w:val="26"/>
        </w:rPr>
        <w:t xml:space="preserve"> рай</w:t>
      </w:r>
      <w:r w:rsidR="007901C2">
        <w:rPr>
          <w:rFonts w:ascii="Times New Roman" w:hAnsi="Times New Roman" w:cs="Times New Roman"/>
          <w:sz w:val="26"/>
          <w:szCs w:val="26"/>
        </w:rPr>
        <w:t xml:space="preserve">он Республики Башкортостан от </w:t>
      </w:r>
      <w:r w:rsidR="007901C2" w:rsidRPr="007901C2">
        <w:rPr>
          <w:rFonts w:ascii="Times New Roman" w:hAnsi="Times New Roman" w:cs="Times New Roman"/>
          <w:sz w:val="26"/>
          <w:szCs w:val="26"/>
        </w:rPr>
        <w:t>21</w:t>
      </w:r>
      <w:r w:rsidR="007901C2">
        <w:rPr>
          <w:rFonts w:ascii="Times New Roman" w:hAnsi="Times New Roman" w:cs="Times New Roman"/>
          <w:sz w:val="26"/>
          <w:szCs w:val="26"/>
        </w:rPr>
        <w:t>.</w:t>
      </w:r>
      <w:r w:rsidR="007901C2" w:rsidRPr="007901C2">
        <w:rPr>
          <w:rFonts w:ascii="Times New Roman" w:hAnsi="Times New Roman" w:cs="Times New Roman"/>
          <w:sz w:val="26"/>
          <w:szCs w:val="26"/>
        </w:rPr>
        <w:t>12</w:t>
      </w:r>
      <w:r w:rsidR="007901C2">
        <w:rPr>
          <w:rFonts w:ascii="Times New Roman" w:hAnsi="Times New Roman" w:cs="Times New Roman"/>
          <w:sz w:val="26"/>
          <w:szCs w:val="26"/>
        </w:rPr>
        <w:t xml:space="preserve">.2015 № </w:t>
      </w:r>
      <w:r w:rsidR="007901C2" w:rsidRPr="007901C2">
        <w:rPr>
          <w:rFonts w:ascii="Times New Roman" w:hAnsi="Times New Roman" w:cs="Times New Roman"/>
          <w:sz w:val="26"/>
          <w:szCs w:val="26"/>
        </w:rPr>
        <w:t>32</w:t>
      </w:r>
      <w:r w:rsidRPr="00055CC0">
        <w:rPr>
          <w:rFonts w:ascii="Times New Roman" w:hAnsi="Times New Roman" w:cs="Times New Roman"/>
          <w:sz w:val="26"/>
          <w:szCs w:val="26"/>
        </w:rPr>
        <w:t xml:space="preserve"> «</w:t>
      </w:r>
      <w:r w:rsidRPr="00055CC0">
        <w:rPr>
          <w:rFonts w:ascii="Times New Roman" w:hAnsi="Times New Roman" w:cs="Times New Roman"/>
          <w:sz w:val="27"/>
          <w:szCs w:val="27"/>
        </w:rPr>
        <w:t xml:space="preserve">Об утверждении Правила землепользования и застройки сельского поселения </w:t>
      </w:r>
      <w:r>
        <w:rPr>
          <w:rFonts w:ascii="Times New Roman" w:hAnsi="Times New Roman" w:cs="Times New Roman"/>
          <w:sz w:val="27"/>
          <w:szCs w:val="27"/>
        </w:rPr>
        <w:t>Чуваш-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Карамалинский</w:t>
      </w:r>
      <w:proofErr w:type="spellEnd"/>
      <w:r w:rsidRPr="00055CC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55CC0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Pr="00055CC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</w:t>
      </w:r>
    </w:p>
    <w:p w:rsidR="00055CC0" w:rsidRPr="00055CC0" w:rsidRDefault="00055CC0" w:rsidP="00055CC0">
      <w:pPr>
        <w:tabs>
          <w:tab w:val="left" w:pos="9356"/>
          <w:tab w:val="left" w:pos="9639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gramStart"/>
      <w:r w:rsidRPr="00055CC0">
        <w:rPr>
          <w:rFonts w:ascii="Times New Roman" w:eastAsia="BatangChe" w:hAnsi="Times New Roman" w:cs="Times New Roman"/>
          <w:sz w:val="26"/>
          <w:szCs w:val="26"/>
        </w:rPr>
        <w:t xml:space="preserve">На основании Федеральных законов от 29.12.2020 № 468-ФЗ, от 30.12.2020 № 494-ФЗ, от 13.07.2020 № 202-ФЗ, от 31.07.2020 № 254-ФЗ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во исполнение протеста </w:t>
      </w:r>
      <w:proofErr w:type="spellStart"/>
      <w:r w:rsidRPr="00055CC0">
        <w:rPr>
          <w:rFonts w:ascii="Times New Roman" w:eastAsia="BatangChe" w:hAnsi="Times New Roman" w:cs="Times New Roman"/>
          <w:sz w:val="26"/>
          <w:szCs w:val="26"/>
        </w:rPr>
        <w:t>и.о</w:t>
      </w:r>
      <w:proofErr w:type="spellEnd"/>
      <w:r w:rsidRPr="00055CC0">
        <w:rPr>
          <w:rFonts w:ascii="Times New Roman" w:eastAsia="BatangChe" w:hAnsi="Times New Roman" w:cs="Times New Roman"/>
          <w:sz w:val="26"/>
          <w:szCs w:val="26"/>
        </w:rPr>
        <w:t xml:space="preserve">. заместителя прокурора </w:t>
      </w:r>
      <w:proofErr w:type="spellStart"/>
      <w:r w:rsidRPr="00055CC0">
        <w:rPr>
          <w:rFonts w:ascii="Times New Roman" w:eastAsia="BatangChe" w:hAnsi="Times New Roman" w:cs="Times New Roman"/>
          <w:sz w:val="26"/>
          <w:szCs w:val="26"/>
        </w:rPr>
        <w:t>Аургазинского</w:t>
      </w:r>
      <w:proofErr w:type="spellEnd"/>
      <w:r w:rsidRPr="00055CC0">
        <w:rPr>
          <w:rFonts w:ascii="Times New Roman" w:eastAsia="BatangChe" w:hAnsi="Times New Roman" w:cs="Times New Roman"/>
          <w:sz w:val="26"/>
          <w:szCs w:val="26"/>
        </w:rPr>
        <w:t xml:space="preserve"> района от 25.05.2021г. № 5-2021, Совет сельского поселения </w:t>
      </w:r>
      <w:r>
        <w:rPr>
          <w:rFonts w:ascii="Times New Roman" w:eastAsia="BatangChe" w:hAnsi="Times New Roman" w:cs="Times New Roman"/>
          <w:sz w:val="26"/>
          <w:szCs w:val="26"/>
        </w:rPr>
        <w:t>Чуваш-</w:t>
      </w:r>
      <w:proofErr w:type="spellStart"/>
      <w:r>
        <w:rPr>
          <w:rFonts w:ascii="Times New Roman" w:eastAsia="BatangChe" w:hAnsi="Times New Roman" w:cs="Times New Roman"/>
          <w:sz w:val="26"/>
          <w:szCs w:val="26"/>
        </w:rPr>
        <w:t>Карамалинский</w:t>
      </w:r>
      <w:proofErr w:type="spellEnd"/>
      <w:r w:rsidRPr="00055CC0">
        <w:rPr>
          <w:rFonts w:ascii="Times New Roman" w:eastAsia="BatangChe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055CC0">
        <w:rPr>
          <w:rFonts w:ascii="Times New Roman" w:eastAsia="BatangChe" w:hAnsi="Times New Roman" w:cs="Times New Roman"/>
          <w:sz w:val="26"/>
          <w:szCs w:val="26"/>
        </w:rPr>
        <w:t>Аургазинский</w:t>
      </w:r>
      <w:proofErr w:type="spellEnd"/>
      <w:r w:rsidRPr="00055CC0">
        <w:rPr>
          <w:rFonts w:ascii="Times New Roman" w:eastAsia="BatangChe" w:hAnsi="Times New Roman" w:cs="Times New Roman"/>
          <w:sz w:val="26"/>
          <w:szCs w:val="26"/>
        </w:rPr>
        <w:t xml:space="preserve"> район Республики Башкортостан</w:t>
      </w:r>
      <w:proofErr w:type="gramEnd"/>
      <w:r w:rsidRPr="00055CC0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Pr="00055CC0">
        <w:rPr>
          <w:rFonts w:ascii="Times New Roman" w:eastAsia="BatangChe" w:hAnsi="Times New Roman" w:cs="Times New Roman"/>
          <w:b/>
          <w:sz w:val="26"/>
          <w:szCs w:val="26"/>
        </w:rPr>
        <w:t>РЕШИЛ:</w:t>
      </w:r>
    </w:p>
    <w:p w:rsidR="00055CC0" w:rsidRPr="00055CC0" w:rsidRDefault="00055CC0" w:rsidP="00055CC0">
      <w:pPr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55CC0">
        <w:rPr>
          <w:rFonts w:ascii="Times New Roman" w:hAnsi="Times New Roman" w:cs="Times New Roman"/>
          <w:sz w:val="26"/>
          <w:szCs w:val="26"/>
        </w:rPr>
        <w:t xml:space="preserve">          1. Внести в Правила землепользования и застройки </w:t>
      </w:r>
      <w:r w:rsidRPr="00055CC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sz w:val="27"/>
          <w:szCs w:val="27"/>
        </w:rPr>
        <w:t>Чуваш-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Карамалинский</w:t>
      </w:r>
      <w:proofErr w:type="spellEnd"/>
      <w:r w:rsidRPr="00055CC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55CC0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Pr="00055CC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Pr="00055CC0">
        <w:rPr>
          <w:rFonts w:ascii="Times New Roman" w:hAnsi="Times New Roman" w:cs="Times New Roman"/>
          <w:sz w:val="26"/>
          <w:szCs w:val="26"/>
        </w:rPr>
        <w:t xml:space="preserve"> (далее по тексту – ПЗЗ) следующие изменения и дополнения:</w:t>
      </w:r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Пункта 1 статьи 17</w:t>
      </w:r>
      <w:r w:rsidRPr="0005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подпунктом:</w:t>
      </w:r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C0">
        <w:rPr>
          <w:rFonts w:ascii="Times New Roman" w:eastAsia="Times New Roman" w:hAnsi="Times New Roman" w:cs="Times New Roman"/>
          <w:sz w:val="26"/>
          <w:szCs w:val="26"/>
          <w:lang w:eastAsia="ru-RU"/>
        </w:rPr>
        <w:t>«3) принятие решения о комплексном развитии территории</w:t>
      </w:r>
      <w:proofErr w:type="gramStart"/>
      <w:r w:rsidRPr="00055CC0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Пункта 2 статьи 17</w:t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 следующими подпунктами: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«6) </w:t>
      </w:r>
      <w:r w:rsidRPr="0005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</w:pPr>
      <w:proofErr w:type="gramStart"/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</w:t>
      </w:r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lastRenderedPageBreak/>
        <w:t>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 территории</w:t>
      </w:r>
      <w:proofErr w:type="gramStart"/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055CC0" w:rsidRPr="00055CC0" w:rsidRDefault="00055CC0" w:rsidP="00055CC0">
      <w:pPr>
        <w:tabs>
          <w:tab w:val="left" w:pos="9639"/>
        </w:tabs>
        <w:spacing w:after="0"/>
        <w:jc w:val="both"/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Статью 21</w:t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 следующим пунктом: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284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     «6.1. </w:t>
      </w:r>
      <w:proofErr w:type="gramStart"/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В целях внесения изменений в правила землепользования и застройки в случаях, предусмотренных </w:t>
      </w:r>
      <w:hyperlink r:id="rId10" w:anchor="block_33023" w:history="1">
        <w:r w:rsidRPr="00055CC0">
          <w:rPr>
            <w:rFonts w:ascii="Times New Roman" w:eastAsia="BatangChe" w:hAnsi="Times New Roman" w:cs="Times New Roman"/>
            <w:sz w:val="24"/>
            <w:szCs w:val="24"/>
            <w:u w:val="single"/>
            <w:shd w:val="clear" w:color="auto" w:fill="FFFFFF"/>
          </w:rPr>
          <w:t>пунктами 3 - 6 части 2</w:t>
        </w:r>
      </w:hyperlink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 и </w:t>
      </w:r>
      <w:hyperlink r:id="rId11" w:anchor="block_3331" w:history="1">
        <w:r w:rsidRPr="00055CC0">
          <w:rPr>
            <w:rFonts w:ascii="Times New Roman" w:eastAsia="BatangChe" w:hAnsi="Times New Roman" w:cs="Times New Roman"/>
            <w:sz w:val="24"/>
            <w:szCs w:val="24"/>
            <w:u w:val="single"/>
            <w:shd w:val="clear" w:color="auto" w:fill="FFFFFF"/>
          </w:rPr>
          <w:t>частью 3.1</w:t>
        </w:r>
      </w:hyperlink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 статьи 33 Градостроительного кодекса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</w:t>
      </w:r>
      <w:proofErr w:type="spellStart"/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одногоили</w:t>
      </w:r>
      <w:proofErr w:type="spellEnd"/>
      <w:proofErr w:type="gramEnd"/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 </w:t>
      </w:r>
      <w:hyperlink r:id="rId12" w:anchor="block_3304" w:history="1">
        <w:r w:rsidRPr="00055CC0">
          <w:rPr>
            <w:rFonts w:ascii="Times New Roman" w:eastAsia="BatangChe" w:hAnsi="Times New Roman" w:cs="Times New Roman"/>
            <w:sz w:val="24"/>
            <w:szCs w:val="24"/>
            <w:u w:val="single"/>
            <w:shd w:val="clear" w:color="auto" w:fill="FFFFFF"/>
          </w:rPr>
          <w:t>частью 4</w:t>
        </w:r>
      </w:hyperlink>
      <w:r w:rsidRPr="00055CC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 статьи 33 Градостроительного кодекса РФ заключения комиссии не требуются.</w:t>
      </w:r>
      <w:proofErr w:type="gramEnd"/>
    </w:p>
    <w:p w:rsidR="00055CC0" w:rsidRPr="00055CC0" w:rsidRDefault="00055CC0" w:rsidP="00055CC0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13" w:anchor="block_3052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частью 5.2 статьи 30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Градостроительного Кодекса РФ, такие изменения должны быть внесены в срок не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девяносто дней со дня утверждения проекта планировки территории в целях ее комплексного развития.».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1.4. Пункт 6 статьи 22</w:t>
      </w:r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дополнить вторым абзацем следующего содержания: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 случае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055CC0" w:rsidRPr="00055CC0" w:rsidRDefault="00055CC0" w:rsidP="00055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 в п. 6 статьи 34 Правил </w:t>
      </w:r>
      <w:r w:rsidRPr="0005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 «четырнадцати рабочих дней» заменить словами « семи рабочих дней»;</w:t>
      </w:r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5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1.6. в п.9 статьи 35  Правил </w:t>
      </w:r>
      <w:r w:rsidRPr="00055CC0">
        <w:rPr>
          <w:rFonts w:ascii="Times New Roman" w:hAnsi="Times New Roman" w:cs="Times New Roman"/>
          <w:sz w:val="24"/>
          <w:szCs w:val="24"/>
        </w:rPr>
        <w:t>слова «десяти рабочих дней» заменить словами» пяти рабочих дней».</w:t>
      </w:r>
    </w:p>
    <w:p w:rsidR="00055CC0" w:rsidRPr="00055CC0" w:rsidRDefault="00055CC0" w:rsidP="00055CC0">
      <w:pPr>
        <w:tabs>
          <w:tab w:val="left" w:pos="9639"/>
        </w:tabs>
        <w:spacing w:after="0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1.7. Пункт 3 статьи 37 изложить в следующей редакции:</w:t>
      </w:r>
    </w:p>
    <w:p w:rsidR="00055CC0" w:rsidRPr="00055CC0" w:rsidRDefault="00055CC0" w:rsidP="00055CC0">
      <w:pPr>
        <w:tabs>
          <w:tab w:val="left" w:pos="9639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Pr="00055CC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1" w:name="Par1"/>
      <w:bookmarkEnd w:id="1"/>
      <w:r w:rsidRPr="00055C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документы: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0">
        <w:rPr>
          <w:rFonts w:ascii="Times New Roman" w:eastAsia="Times New Roman" w:hAnsi="Times New Roman" w:cs="Times New Roman"/>
          <w:sz w:val="24"/>
          <w:szCs w:val="24"/>
        </w:rPr>
        <w:t xml:space="preserve"> 1) правоустанавливающие документы </w:t>
      </w:r>
      <w:proofErr w:type="spellStart"/>
      <w:r w:rsidRPr="00055CC0">
        <w:rPr>
          <w:rFonts w:ascii="Times New Roman" w:eastAsia="Times New Roman" w:hAnsi="Times New Roman" w:cs="Times New Roman"/>
          <w:sz w:val="24"/>
          <w:szCs w:val="24"/>
        </w:rPr>
        <w:t>наземельный</w:t>
      </w:r>
      <w:proofErr w:type="spellEnd"/>
      <w:r w:rsidRPr="00055CC0">
        <w:rPr>
          <w:rFonts w:ascii="Times New Roman" w:eastAsia="Times New Roman" w:hAnsi="Times New Roman" w:cs="Times New Roman"/>
          <w:sz w:val="24"/>
          <w:szCs w:val="24"/>
        </w:rPr>
        <w:t xml:space="preserve"> участок, в том числе соглашение об установлении сервитута, решение об установлении публичного сервитута;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2" w:name="Par4"/>
      <w:bookmarkEnd w:id="2"/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</w:t>
      </w:r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проект планировки территории и проект межевания территории (за исключением </w:t>
      </w:r>
      <w:hyperlink r:id="rId14" w:anchor="block_1000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случаев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образование земельного участка;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0">
        <w:rPr>
          <w:rFonts w:ascii="Times New Roman" w:eastAsia="Times New Roman" w:hAnsi="Times New Roman" w:cs="Times New Roman"/>
          <w:sz w:val="24"/>
          <w:szCs w:val="24"/>
        </w:rPr>
        <w:t>3) разрешение на строительство;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0">
        <w:rPr>
          <w:rFonts w:ascii="Times New Roman" w:eastAsia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9"/>
      <w:bookmarkEnd w:id="3"/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15" w:anchor="block_4951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пункте 1 части 5 статьи 49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Градостроительного 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</w:t>
      </w:r>
      <w:proofErr w:type="spellStart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вслучае</w:t>
      </w:r>
      <w:proofErr w:type="spellEnd"/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осуществления строительства, </w:t>
      </w:r>
      <w:hyperlink r:id="rId16" w:anchor="block_1014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реконструкции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3"/>
      <w:bookmarkEnd w:id="4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bookmarkStart w:id="5" w:name="Par15"/>
      <w:bookmarkEnd w:id="5"/>
      <w:r w:rsidRPr="00055CC0">
        <w:rPr>
          <w:rFonts w:ascii="Times New Roman" w:eastAsia="Times New Roman" w:hAnsi="Times New Roman" w:cs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7" w:anchor="block_5401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частью 1 статьи 54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Градостроительного Кодекса РФ) о соответствии построенного, реконструированного объекта капитального строительства указанным в </w:t>
      </w:r>
      <w:hyperlink r:id="rId18" w:anchor="block_4951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пункте 1 части 5 статьи 49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9" w:anchor="block_52013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частью 1.3 статьи 52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0" w:anchor="block_5405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частью 5 статьи 54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10) документ, подтверждающий заключение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причинение вреда в результате аварии на опасном объекте в соответствии с </w:t>
      </w:r>
      <w:hyperlink r:id="rId21" w:anchor="block_200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2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Федеральным законом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25 июня 2002 года №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12) 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недвижимости». 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C0" w:rsidRPr="00055CC0" w:rsidRDefault="00055CC0" w:rsidP="0005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1.8. в п. 4 статьи 37 изложить в новой редакции:</w:t>
      </w:r>
    </w:p>
    <w:p w:rsidR="00055CC0" w:rsidRPr="00055CC0" w:rsidRDefault="00055CC0" w:rsidP="00055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исполнительной власти, уполномоченный в сфере градостроительства  и архитектуры 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 </w:t>
      </w:r>
      <w:hyperlink r:id="rId23" w:anchor="dst278" w:history="1">
        <w:r w:rsidRPr="00055CC0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части 3</w:t>
        </w:r>
      </w:hyperlink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настоящей статьи, осмотр объекта капитального строительства и выдать заявителю разрешение на ввод объекта в эксплуатацию или отказать в</w:t>
      </w:r>
      <w:proofErr w:type="gramEnd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выдаче такого разрешения с указанием причин отказа. </w:t>
      </w:r>
      <w:proofErr w:type="gramStart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 </w:t>
      </w:r>
      <w:hyperlink r:id="rId24" w:anchor="dst100014" w:history="1">
        <w:r w:rsidRPr="00055CC0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случаев</w:t>
        </w:r>
      </w:hyperlink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 </w:t>
      </w:r>
      <w:proofErr w:type="spellStart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которыхдля</w:t>
      </w:r>
      <w:proofErr w:type="spellEnd"/>
      <w:proofErr w:type="gramEnd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</w:t>
      </w:r>
      <w:proofErr w:type="gramEnd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25" w:anchor="dst171" w:history="1">
        <w:r w:rsidRPr="00055CC0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частью 1 статьи 54</w:t>
        </w:r>
      </w:hyperlink>
      <w:r w:rsidRPr="0005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Кодекса, осмотр такого объекта органом, выдавшим разрешение на строительство, не проводится.</w:t>
      </w:r>
    </w:p>
    <w:p w:rsidR="00055CC0" w:rsidRPr="00055CC0" w:rsidRDefault="00055CC0" w:rsidP="00055CC0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</w:t>
      </w:r>
      <w:proofErr w:type="gramStart"/>
      <w:r w:rsidRPr="0005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5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</w:t>
      </w:r>
      <w:r w:rsidRPr="0005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055CC0" w:rsidRPr="00055CC0" w:rsidRDefault="00055CC0" w:rsidP="0005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Обязательным приложением к указанному в </w:t>
      </w:r>
      <w:hyperlink r:id="rId26" w:anchor="dst3808" w:history="1">
        <w:r w:rsidRPr="00055CC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4.1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заявлению является технический план объекта капитального строительства. Застройщик также представляет иные документы, предусмотренные </w:t>
      </w:r>
      <w:hyperlink r:id="rId27" w:anchor="dst278" w:history="1">
        <w:r w:rsidRPr="00055CC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 </w:t>
      </w:r>
      <w:hyperlink r:id="rId28" w:anchor="dst3808" w:history="1">
        <w:r w:rsidRPr="00055CC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4.1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</w:t>
      </w:r>
    </w:p>
    <w:p w:rsidR="00055CC0" w:rsidRPr="00055CC0" w:rsidRDefault="00055CC0" w:rsidP="0005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Государственная корпорация по космической деятельности "</w:t>
      </w:r>
      <w:proofErr w:type="spell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выдавшие разрешение на ввод объекта капитального строительства в эксплуатацию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4"/>
          <w:szCs w:val="24"/>
        </w:rPr>
        <w:t>1.7. П</w:t>
      </w:r>
      <w:r w:rsidRPr="00055C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ункта 5 статьи 37 изложить в следующей редакции: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об отказе в выдаче разрешения на ввод объекта в эксплуатацию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055C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0">
        <w:rPr>
          <w:rFonts w:ascii="Times New Roman" w:eastAsia="Times New Roman" w:hAnsi="Times New Roman" w:cs="Times New Roman"/>
          <w:sz w:val="24"/>
          <w:szCs w:val="24"/>
        </w:rPr>
        <w:t xml:space="preserve">  1) отсутствие документов, указанных в </w:t>
      </w:r>
      <w:hyperlink r:id="rId29" w:history="1">
        <w:r w:rsidRPr="00055CC0">
          <w:rPr>
            <w:rFonts w:ascii="Times New Roman" w:eastAsia="Times New Roman" w:hAnsi="Times New Roman" w:cs="Times New Roman"/>
            <w:sz w:val="24"/>
            <w:szCs w:val="24"/>
          </w:rPr>
          <w:t>части 3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</w:t>
      </w:r>
      <w:r w:rsidRPr="00055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30" w:anchor="block_1000" w:history="1">
        <w:r w:rsidRPr="00055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случаев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изменения площади объекта капитального строительства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hyperlink r:id="rId31" w:anchor="block_550602" w:history="1">
        <w:r w:rsidRPr="00055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4.2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055CC0">
        <w:rPr>
          <w:rFonts w:ascii="Times New Roman" w:eastAsia="Times New Roman" w:hAnsi="Times New Roman" w:cs="Times New Roman"/>
          <w:sz w:val="24"/>
          <w:szCs w:val="24"/>
        </w:rPr>
        <w:t>астоящей статьи;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изменения площади объекта капитального строительства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hyperlink r:id="rId32" w:anchor="block_550602" w:history="1">
        <w:r w:rsidRPr="00055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4.2 </w:t>
      </w:r>
      <w:r w:rsidRPr="00055CC0">
        <w:rPr>
          <w:rFonts w:ascii="Times New Roman" w:eastAsia="Times New Roman" w:hAnsi="Times New Roman" w:cs="Times New Roman"/>
          <w:sz w:val="24"/>
          <w:szCs w:val="24"/>
        </w:rPr>
        <w:t>настоящей статьи;</w:t>
      </w: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33" w:anchor="block_2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34" w:anchor="block_51079" w:history="1">
        <w:r w:rsidRPr="00055C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9 части 7 статьи 51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РФ, и строящийся, реконструируемый объект капитального </w:t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В  статью 37 добавить пункты  5.1 и  5.2 следующего содержания:</w:t>
      </w: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«5.1. Неполучение (несвоевременное получение) документов, запрошенных в соответствии с </w:t>
      </w:r>
      <w:hyperlink r:id="rId35" w:anchor="block_550302" w:history="1">
        <w:r w:rsidRPr="00055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3.2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6" w:anchor="block_550303" w:history="1">
        <w:r w:rsidRPr="00055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</w:t>
        </w:r>
      </w:hyperlink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55 </w:t>
      </w:r>
      <w:r w:rsidRPr="00055CC0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РФ</w:t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являться основанием для отказа в выдаче разрешения на ввод объекта в эксплуатацию.</w:t>
      </w: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этажей, помещений (при наличии) и </w:t>
      </w:r>
      <w:proofErr w:type="spell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55CC0" w:rsidRPr="00055CC0" w:rsidRDefault="00055CC0" w:rsidP="00055CC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C0" w:rsidRPr="00055CC0" w:rsidRDefault="00055CC0" w:rsidP="00055CC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Дополнить статью 37 Правил п.10 следующего содержания:</w:t>
      </w:r>
    </w:p>
    <w:p w:rsidR="00055CC0" w:rsidRPr="00055CC0" w:rsidRDefault="00055CC0" w:rsidP="00055CC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C0" w:rsidRPr="00055CC0" w:rsidRDefault="00055CC0" w:rsidP="00055CC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п.10. </w:t>
      </w:r>
      <w:proofErr w:type="gram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помещений (при наличии) и </w:t>
      </w:r>
      <w:proofErr w:type="spellStart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55C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(при наличии) проектной документации и (или) разрешению на строительство».</w:t>
      </w:r>
    </w:p>
    <w:p w:rsidR="00055CC0" w:rsidRPr="00055CC0" w:rsidRDefault="00055CC0" w:rsidP="00055CC0">
      <w:pPr>
        <w:shd w:val="clear" w:color="auto" w:fill="FFFFFF"/>
        <w:tabs>
          <w:tab w:val="left" w:pos="963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C0" w:rsidRPr="00055CC0" w:rsidRDefault="00055CC0" w:rsidP="00055CC0">
      <w:pPr>
        <w:tabs>
          <w:tab w:val="left" w:pos="9356"/>
          <w:tab w:val="left" w:pos="963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C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2. </w:t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055C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Карамалинский</w:t>
      </w:r>
      <w:proofErr w:type="spellEnd"/>
      <w:r w:rsidRPr="00055C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</w:t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055CC0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055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«</w:t>
      </w:r>
      <w:proofErr w:type="spellStart"/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instrText xml:space="preserve"> HYPERLINK "http://</w:instrText>
      </w:r>
      <w:r w:rsidRPr="00055CC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instrText>www.</w:instrText>
      </w:r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ar-SA"/>
        </w:rPr>
        <w:instrText>chuy</w:instrText>
      </w:r>
      <w:r w:rsidRPr="00055CC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instrText>-</w:instrText>
      </w:r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ar-SA"/>
        </w:rPr>
        <w:instrText>karamal</w:instrText>
      </w:r>
      <w:r w:rsidRPr="00055CC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instrText>.ru</w:instrText>
      </w:r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fldChar w:fldCharType="separate"/>
      </w:r>
      <w:r w:rsidRPr="00614742">
        <w:rPr>
          <w:rStyle w:val="a7"/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614742">
        <w:rPr>
          <w:rStyle w:val="a7"/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614742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ar-SA"/>
        </w:rPr>
        <w:t>chuy</w:t>
      </w:r>
      <w:proofErr w:type="spellEnd"/>
      <w:r w:rsidRPr="00614742">
        <w:rPr>
          <w:rStyle w:val="a7"/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614742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ar-SA"/>
        </w:rPr>
        <w:t>karamal</w:t>
      </w:r>
      <w:proofErr w:type="spellEnd"/>
      <w:r w:rsidRPr="00614742">
        <w:rPr>
          <w:rStyle w:val="a7"/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614742">
        <w:rPr>
          <w:rStyle w:val="a7"/>
          <w:rFonts w:ascii="Times New Roman" w:eastAsia="Times New Roman" w:hAnsi="Times New Roman" w:cs="Times New Roman"/>
          <w:sz w:val="24"/>
          <w:szCs w:val="24"/>
          <w:lang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055CC0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CC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055CC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55CC0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055CC0" w:rsidRPr="00055CC0" w:rsidRDefault="00055CC0" w:rsidP="00055CC0">
      <w:pPr>
        <w:tabs>
          <w:tab w:val="left" w:pos="9639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CC0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опубликования.    </w:t>
      </w:r>
    </w:p>
    <w:p w:rsidR="00055CC0" w:rsidRPr="00055CC0" w:rsidRDefault="00055CC0" w:rsidP="00055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5CC0" w:rsidRPr="00055CC0" w:rsidRDefault="00055CC0" w:rsidP="00055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5C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сельского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Н.С. Ефремов</w:t>
      </w:r>
    </w:p>
    <w:p w:rsidR="00055CC0" w:rsidRPr="00055CC0" w:rsidRDefault="00055CC0" w:rsidP="00055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5CC0" w:rsidRPr="00055CC0" w:rsidRDefault="00055CC0" w:rsidP="00055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5CC0" w:rsidRPr="00055CC0" w:rsidRDefault="00055CC0" w:rsidP="00055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уваш-Карамалы</w:t>
      </w:r>
      <w:proofErr w:type="spellEnd"/>
    </w:p>
    <w:p w:rsidR="00055CC0" w:rsidRPr="00055CC0" w:rsidRDefault="00055CC0" w:rsidP="00055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3</w:t>
      </w:r>
      <w:r w:rsidRPr="00055C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.2022 </w:t>
      </w:r>
    </w:p>
    <w:p w:rsidR="00055CC0" w:rsidRPr="00055CC0" w:rsidRDefault="00055CC0" w:rsidP="00055CC0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055C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45</w:t>
      </w:r>
      <w:r w:rsidRPr="00055C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55CC0" w:rsidRPr="00055CC0" w:rsidRDefault="00055CC0" w:rsidP="00055C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ar-SA"/>
        </w:rPr>
      </w:pPr>
    </w:p>
    <w:p w:rsidR="00055CC0" w:rsidRPr="00055CC0" w:rsidRDefault="00055CC0" w:rsidP="00055CC0"/>
    <w:p w:rsidR="00865B88" w:rsidRDefault="00865B88"/>
    <w:sectPr w:rsidR="00865B88" w:rsidSect="00183D5F">
      <w:headerReference w:type="default" r:id="rId37"/>
      <w:footnotePr>
        <w:pos w:val="beneathText"/>
      </w:footnotePr>
      <w:pgSz w:w="11905" w:h="16837"/>
      <w:pgMar w:top="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5F" w:rsidRDefault="00183D5F" w:rsidP="00183D5F">
      <w:pPr>
        <w:spacing w:after="0" w:line="240" w:lineRule="auto"/>
      </w:pPr>
      <w:r>
        <w:separator/>
      </w:r>
    </w:p>
  </w:endnote>
  <w:endnote w:type="continuationSeparator" w:id="0">
    <w:p w:rsidR="00183D5F" w:rsidRDefault="00183D5F" w:rsidP="0018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5F" w:rsidRDefault="00183D5F" w:rsidP="00183D5F">
      <w:pPr>
        <w:spacing w:after="0" w:line="240" w:lineRule="auto"/>
      </w:pPr>
      <w:r>
        <w:separator/>
      </w:r>
    </w:p>
  </w:footnote>
  <w:footnote w:type="continuationSeparator" w:id="0">
    <w:p w:rsidR="00183D5F" w:rsidRDefault="00183D5F" w:rsidP="0018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6954"/>
    </w:sdtPr>
    <w:sdtEndPr/>
    <w:sdtContent>
      <w:p w:rsidR="007B0B15" w:rsidRDefault="00183D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0B15" w:rsidRDefault="00183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3E"/>
    <w:rsid w:val="00055CC0"/>
    <w:rsid w:val="00183D5F"/>
    <w:rsid w:val="001D5120"/>
    <w:rsid w:val="007901C2"/>
    <w:rsid w:val="00865B88"/>
    <w:rsid w:val="00C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CC0"/>
  </w:style>
  <w:style w:type="paragraph" w:styleId="a5">
    <w:name w:val="Balloon Text"/>
    <w:basedOn w:val="a"/>
    <w:link w:val="a6"/>
    <w:uiPriority w:val="99"/>
    <w:semiHidden/>
    <w:unhideWhenUsed/>
    <w:rsid w:val="0005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C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5CC0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8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CC0"/>
  </w:style>
  <w:style w:type="paragraph" w:styleId="a5">
    <w:name w:val="Balloon Text"/>
    <w:basedOn w:val="a"/>
    <w:link w:val="a6"/>
    <w:uiPriority w:val="99"/>
    <w:semiHidden/>
    <w:unhideWhenUsed/>
    <w:rsid w:val="0005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C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5CC0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8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base.garant.ru/12138258/7d6bbe1829627ce93319dc72963759a2/" TargetMode="External"/><Relationship Id="rId18" Type="http://schemas.openxmlformats.org/officeDocument/2006/relationships/hyperlink" Target="https://base.garant.ru/12138258/07bdd21ab547687f72d1294bbd35ef3e/" TargetMode="External"/><Relationship Id="rId26" Type="http://schemas.openxmlformats.org/officeDocument/2006/relationships/hyperlink" Target="http://www.consultant.ru/document/cons_doc_LAW_383542/935a657a2b5f7c7a6436cb756694bb2d649c7a00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77579/948c9c0734b6e944a4727660f2d5a027/" TargetMode="External"/><Relationship Id="rId34" Type="http://schemas.openxmlformats.org/officeDocument/2006/relationships/hyperlink" Target="https://base.garant.ru/12138258/8546700a5de05256632e27c9205fe51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38258/79232c367b45a2128d6a8d7ae0217075/" TargetMode="External"/><Relationship Id="rId17" Type="http://schemas.openxmlformats.org/officeDocument/2006/relationships/hyperlink" Target="https://base.garant.ru/12138258/ff9fa08d419e8a3992b637ce02f95752/" TargetMode="External"/><Relationship Id="rId25" Type="http://schemas.openxmlformats.org/officeDocument/2006/relationships/hyperlink" Target="http://www.consultant.ru/document/cons_doc_LAW_383542/d6aa4f5374347120919d6d0ca106e089be185a9b/" TargetMode="External"/><Relationship Id="rId33" Type="http://schemas.openxmlformats.org/officeDocument/2006/relationships/hyperlink" Target="https://base.garant.ru/12124624/741609f9002bd54a24e5c49cb5af953b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8258/1cafb24d049dcd1e7707a22d98e9858f/" TargetMode="External"/><Relationship Id="rId20" Type="http://schemas.openxmlformats.org/officeDocument/2006/relationships/hyperlink" Target="https://base.garant.ru/12138258/ff9fa08d419e8a3992b637ce02f95752/" TargetMode="External"/><Relationship Id="rId29" Type="http://schemas.openxmlformats.org/officeDocument/2006/relationships/hyperlink" Target="consultantplus://offline/ref=CB68A05C3BA81E5106BF30284C36B780A454FE5EC7169B16CB4598627F6E7ABE1324E4F53EE335B3N0E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8258/79232c367b45a2128d6a8d7ae0217075/" TargetMode="External"/><Relationship Id="rId24" Type="http://schemas.openxmlformats.org/officeDocument/2006/relationships/hyperlink" Target="http://www.consultant.ru/document/cons_doc_LAW_390391/79fcb55f19ff171fcd99a904f2abd618e1321cbd/" TargetMode="External"/><Relationship Id="rId32" Type="http://schemas.openxmlformats.org/officeDocument/2006/relationships/hyperlink" Target="https://base.garant.ru/12138258/0dacf58504c4847f1a1635db72279562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58/07bdd21ab547687f72d1294bbd35ef3e/" TargetMode="External"/><Relationship Id="rId23" Type="http://schemas.openxmlformats.org/officeDocument/2006/relationships/hyperlink" Target="http://www.consultant.ru/document/cons_doc_LAW_383542/935a657a2b5f7c7a6436cb756694bb2d649c7a00/" TargetMode="External"/><Relationship Id="rId28" Type="http://schemas.openxmlformats.org/officeDocument/2006/relationships/hyperlink" Target="http://www.consultant.ru/document/cons_doc_LAW_383542/935a657a2b5f7c7a6436cb756694bb2d649c7a00/" TargetMode="External"/><Relationship Id="rId36" Type="http://schemas.openxmlformats.org/officeDocument/2006/relationships/hyperlink" Target="https://base.garant.ru/12138258/0dacf58504c4847f1a1635db72279562/" TargetMode="External"/><Relationship Id="rId10" Type="http://schemas.openxmlformats.org/officeDocument/2006/relationships/hyperlink" Target="https://base.garant.ru/12138258/79232c367b45a2128d6a8d7ae0217075/" TargetMode="External"/><Relationship Id="rId19" Type="http://schemas.openxmlformats.org/officeDocument/2006/relationships/hyperlink" Target="https://base.garant.ru/12138258/bf40baccc0be71028d706c2a6e9cd320/" TargetMode="External"/><Relationship Id="rId31" Type="http://schemas.openxmlformats.org/officeDocument/2006/relationships/hyperlink" Target="https://base.garant.ru/12138258/0dacf58504c4847f1a1635db7227956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ase.garant.ru/74929136/79804877b77e769cefd0151ca12dc036/" TargetMode="External"/><Relationship Id="rId22" Type="http://schemas.openxmlformats.org/officeDocument/2006/relationships/hyperlink" Target="https://base.garant.ru/12127232/" TargetMode="External"/><Relationship Id="rId27" Type="http://schemas.openxmlformats.org/officeDocument/2006/relationships/hyperlink" Target="http://www.consultant.ru/document/cons_doc_LAW_383542/935a657a2b5f7c7a6436cb756694bb2d649c7a00/" TargetMode="External"/><Relationship Id="rId30" Type="http://schemas.openxmlformats.org/officeDocument/2006/relationships/hyperlink" Target="https://base.garant.ru/74929136/79804877b77e769cefd0151ca12dc036/" TargetMode="External"/><Relationship Id="rId35" Type="http://schemas.openxmlformats.org/officeDocument/2006/relationships/hyperlink" Target="https://base.garant.ru/12138258/0dacf58504c4847f1a1635db72279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2F5E-6397-43A3-B094-E4D93FDB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2022-03-03T07:41:00Z</cp:lastPrinted>
  <dcterms:created xsi:type="dcterms:W3CDTF">2022-03-03T07:24:00Z</dcterms:created>
  <dcterms:modified xsi:type="dcterms:W3CDTF">2022-03-03T07:42:00Z</dcterms:modified>
</cp:coreProperties>
</file>